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6CE908" w14:textId="77777777" w:rsidR="003824FD" w:rsidRDefault="003824FD" w:rsidP="003824FD">
      <w:pPr>
        <w:spacing w:after="0" w:line="480" w:lineRule="auto"/>
        <w:jc w:val="center"/>
        <w:rPr>
          <w:rFonts w:ascii="Times New Roman" w:hAnsi="Times New Roman" w:cs="Times New Roman"/>
          <w:sz w:val="24"/>
          <w:szCs w:val="24"/>
        </w:rPr>
      </w:pPr>
    </w:p>
    <w:p w14:paraId="6994979B" w14:textId="77777777" w:rsidR="003824FD" w:rsidRDefault="003824FD" w:rsidP="003824FD">
      <w:pPr>
        <w:spacing w:after="0" w:line="480" w:lineRule="auto"/>
        <w:jc w:val="center"/>
        <w:rPr>
          <w:rFonts w:ascii="Times New Roman" w:hAnsi="Times New Roman" w:cs="Times New Roman"/>
          <w:sz w:val="24"/>
          <w:szCs w:val="24"/>
        </w:rPr>
      </w:pPr>
    </w:p>
    <w:p w14:paraId="18D7821A" w14:textId="77777777" w:rsidR="003824FD" w:rsidRDefault="003824FD" w:rsidP="003824FD">
      <w:pPr>
        <w:spacing w:after="0" w:line="480" w:lineRule="auto"/>
        <w:jc w:val="center"/>
        <w:rPr>
          <w:rFonts w:ascii="Times New Roman" w:hAnsi="Times New Roman" w:cs="Times New Roman"/>
          <w:sz w:val="24"/>
          <w:szCs w:val="24"/>
        </w:rPr>
      </w:pPr>
    </w:p>
    <w:p w14:paraId="03BC7977" w14:textId="77777777" w:rsidR="003824FD" w:rsidRDefault="003824FD" w:rsidP="003824FD">
      <w:pPr>
        <w:spacing w:after="0" w:line="480" w:lineRule="auto"/>
        <w:jc w:val="center"/>
        <w:rPr>
          <w:rFonts w:ascii="Times New Roman" w:hAnsi="Times New Roman" w:cs="Times New Roman"/>
          <w:sz w:val="24"/>
          <w:szCs w:val="24"/>
        </w:rPr>
      </w:pPr>
    </w:p>
    <w:p w14:paraId="5B5D1C4B" w14:textId="77777777" w:rsidR="003824FD" w:rsidRDefault="003824FD" w:rsidP="003824FD">
      <w:pPr>
        <w:spacing w:after="0" w:line="480" w:lineRule="auto"/>
        <w:jc w:val="center"/>
        <w:rPr>
          <w:rFonts w:ascii="Times New Roman" w:hAnsi="Times New Roman" w:cs="Times New Roman"/>
          <w:sz w:val="24"/>
          <w:szCs w:val="24"/>
        </w:rPr>
      </w:pPr>
    </w:p>
    <w:p w14:paraId="63C7F740" w14:textId="77777777" w:rsidR="003824FD" w:rsidRDefault="003824FD" w:rsidP="003824FD">
      <w:pPr>
        <w:spacing w:after="0" w:line="480" w:lineRule="auto"/>
        <w:jc w:val="center"/>
        <w:rPr>
          <w:rFonts w:ascii="Times New Roman" w:hAnsi="Times New Roman" w:cs="Times New Roman"/>
          <w:sz w:val="24"/>
          <w:szCs w:val="24"/>
        </w:rPr>
      </w:pPr>
    </w:p>
    <w:p w14:paraId="0A2276FA" w14:textId="77777777" w:rsidR="003824FD" w:rsidRDefault="003824FD" w:rsidP="003824FD">
      <w:pPr>
        <w:spacing w:after="0" w:line="480" w:lineRule="auto"/>
        <w:jc w:val="center"/>
        <w:rPr>
          <w:rFonts w:ascii="Times New Roman" w:hAnsi="Times New Roman" w:cs="Times New Roman"/>
          <w:sz w:val="24"/>
          <w:szCs w:val="24"/>
        </w:rPr>
      </w:pPr>
    </w:p>
    <w:p w14:paraId="616BFE3E" w14:textId="77777777" w:rsidR="003824FD" w:rsidRDefault="003824FD" w:rsidP="003824FD">
      <w:pPr>
        <w:spacing w:after="0" w:line="480" w:lineRule="auto"/>
        <w:jc w:val="center"/>
        <w:rPr>
          <w:rFonts w:ascii="Times New Roman" w:hAnsi="Times New Roman" w:cs="Times New Roman"/>
          <w:sz w:val="24"/>
          <w:szCs w:val="24"/>
        </w:rPr>
      </w:pPr>
    </w:p>
    <w:p w14:paraId="76FEF5BF" w14:textId="77777777" w:rsidR="003824FD" w:rsidRDefault="003824FD" w:rsidP="003824FD">
      <w:pPr>
        <w:spacing w:after="0" w:line="480" w:lineRule="auto"/>
        <w:jc w:val="center"/>
        <w:rPr>
          <w:rFonts w:ascii="Times New Roman" w:hAnsi="Times New Roman" w:cs="Times New Roman"/>
          <w:sz w:val="24"/>
          <w:szCs w:val="24"/>
        </w:rPr>
      </w:pPr>
    </w:p>
    <w:p w14:paraId="7A3950F3" w14:textId="0705724F" w:rsidR="00664DDC" w:rsidRDefault="00181DF2" w:rsidP="003824FD">
      <w:pPr>
        <w:spacing w:after="0" w:line="480" w:lineRule="auto"/>
        <w:jc w:val="center"/>
        <w:rPr>
          <w:rFonts w:ascii="Times New Roman" w:hAnsi="Times New Roman" w:cs="Times New Roman"/>
          <w:sz w:val="24"/>
          <w:szCs w:val="24"/>
        </w:rPr>
      </w:pPr>
      <w:r w:rsidRPr="003824FD">
        <w:rPr>
          <w:rFonts w:ascii="Times New Roman" w:hAnsi="Times New Roman" w:cs="Times New Roman"/>
          <w:sz w:val="24"/>
          <w:szCs w:val="24"/>
        </w:rPr>
        <w:t>Reducing hypoxia in the Gulf of Mexico</w:t>
      </w:r>
    </w:p>
    <w:p w14:paraId="2CA3AB5B" w14:textId="250AB36A" w:rsidR="003824FD" w:rsidRDefault="00181DF2" w:rsidP="003824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2691A48E" w14:textId="7C201B26" w:rsidR="003824FD" w:rsidRDefault="00181DF2" w:rsidP="003824F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2F422EF8" w14:textId="77777777" w:rsidR="003824FD" w:rsidRDefault="00181DF2">
      <w:pPr>
        <w:rPr>
          <w:rFonts w:ascii="Times New Roman" w:hAnsi="Times New Roman" w:cs="Times New Roman"/>
          <w:sz w:val="24"/>
          <w:szCs w:val="24"/>
        </w:rPr>
      </w:pPr>
      <w:r>
        <w:rPr>
          <w:rFonts w:ascii="Times New Roman" w:hAnsi="Times New Roman" w:cs="Times New Roman"/>
          <w:sz w:val="24"/>
          <w:szCs w:val="24"/>
        </w:rPr>
        <w:br w:type="page"/>
      </w:r>
    </w:p>
    <w:p w14:paraId="66FD9B08" w14:textId="43A515CD" w:rsidR="003824FD" w:rsidRPr="003824FD" w:rsidRDefault="00181DF2" w:rsidP="003824FD">
      <w:pPr>
        <w:spacing w:after="0" w:line="480" w:lineRule="auto"/>
        <w:jc w:val="center"/>
        <w:rPr>
          <w:rFonts w:ascii="Times New Roman" w:hAnsi="Times New Roman" w:cs="Times New Roman"/>
          <w:sz w:val="24"/>
          <w:szCs w:val="24"/>
        </w:rPr>
      </w:pPr>
      <w:r w:rsidRPr="003824FD">
        <w:rPr>
          <w:rFonts w:ascii="Times New Roman" w:hAnsi="Times New Roman" w:cs="Times New Roman"/>
          <w:sz w:val="24"/>
          <w:szCs w:val="24"/>
        </w:rPr>
        <w:lastRenderedPageBreak/>
        <w:t>Reducing hypoxia in the Gulf of Mexico</w:t>
      </w:r>
    </w:p>
    <w:p w14:paraId="0C827CAE" w14:textId="2BDE0216" w:rsidR="004868D6" w:rsidRPr="003824FD" w:rsidRDefault="00165E63" w:rsidP="003824FD">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At the end of </w:t>
      </w:r>
      <w:r w:rsidR="00181DF2" w:rsidRPr="003824FD">
        <w:rPr>
          <w:rFonts w:ascii="Times New Roman" w:hAnsi="Times New Roman" w:cs="Times New Roman"/>
          <w:sz w:val="24"/>
          <w:szCs w:val="24"/>
        </w:rPr>
        <w:t xml:space="preserve">1972, The Clean Water Act was signed by Nixon into law which made the availability of clean water a fundamental human right. The idea was to make the water of the nation swimmable and fishable at the same time. It is one of the essential environmental law to have ever been passed. </w:t>
      </w:r>
      <w:r w:rsidR="008B7A2A" w:rsidRPr="003824FD">
        <w:rPr>
          <w:rFonts w:ascii="Times New Roman" w:hAnsi="Times New Roman" w:cs="Times New Roman"/>
          <w:sz w:val="24"/>
          <w:szCs w:val="24"/>
        </w:rPr>
        <w:t xml:space="preserve">Prior to this law, waste from all processing plants and households was channeled into rivers making two-thirds of the United States waters unsafe for fishing and swimming. Water pollution by agricultural activities is evident at the entry of Mississippi into the Gulf of Mexico. This gulf has the largest zone of low dissolved oxygen in Mexico and the United States of America. </w:t>
      </w:r>
      <w:r w:rsidR="007377FF" w:rsidRPr="003824FD">
        <w:rPr>
          <w:rFonts w:ascii="Times New Roman" w:hAnsi="Times New Roman" w:cs="Times New Roman"/>
          <w:sz w:val="24"/>
          <w:szCs w:val="24"/>
        </w:rPr>
        <w:t>I</w:t>
      </w:r>
      <w:r w:rsidR="008B7A2A" w:rsidRPr="003824FD">
        <w:rPr>
          <w:rFonts w:ascii="Times New Roman" w:hAnsi="Times New Roman" w:cs="Times New Roman"/>
          <w:sz w:val="24"/>
          <w:szCs w:val="24"/>
        </w:rPr>
        <w:t xml:space="preserve">t comes second in the world ranking.  </w:t>
      </w:r>
    </w:p>
    <w:p w14:paraId="7EFDC4E6" w14:textId="441FDC38" w:rsidR="007377FF" w:rsidRPr="003824FD" w:rsidRDefault="00181DF2" w:rsidP="003824FD">
      <w:pPr>
        <w:spacing w:after="0" w:line="480" w:lineRule="auto"/>
        <w:ind w:firstLine="720"/>
        <w:jc w:val="both"/>
        <w:rPr>
          <w:rFonts w:ascii="Times New Roman" w:hAnsi="Times New Roman" w:cs="Times New Roman"/>
          <w:sz w:val="24"/>
          <w:szCs w:val="24"/>
        </w:rPr>
      </w:pPr>
      <w:r w:rsidRPr="003824FD">
        <w:rPr>
          <w:rFonts w:ascii="Times New Roman" w:hAnsi="Times New Roman" w:cs="Times New Roman"/>
          <w:sz w:val="24"/>
          <w:szCs w:val="24"/>
        </w:rPr>
        <w:t xml:space="preserve">Increased rates of pollution have been contributed by the change in land use form perennials to the farming of row crops. For a long time and before the 1990s, there was a prairie grass cover which emerged after glaciations. It covered more than 69 million ha of the land of the United States of America. Then the water was clean and solid was highly fertile. Increase in demand for food after the World war I led to the emergence of mechanized farming </w:t>
      </w:r>
      <w:r w:rsidR="00F52ECB" w:rsidRPr="003824FD">
        <w:rPr>
          <w:rFonts w:ascii="Times New Roman" w:hAnsi="Times New Roman" w:cs="Times New Roman"/>
          <w:sz w:val="24"/>
          <w:szCs w:val="24"/>
        </w:rPr>
        <w:t>which cleared the grass cover and replaced it with annual crops. The use of fertilizer in the cornfields became the starting point for water pollution. It increased the concentrations of nitrate and nitrous oxide in the surface water which got transported by the Mississippi River to the Gulf of Mexico. More recently, increased demand for corn has increased the number of cornfields in more than five states.</w:t>
      </w:r>
    </w:p>
    <w:p w14:paraId="15503919" w14:textId="33DB92AA" w:rsidR="00F52ECB" w:rsidRPr="003824FD" w:rsidRDefault="00181DF2" w:rsidP="003824FD">
      <w:pPr>
        <w:spacing w:after="0" w:line="480" w:lineRule="auto"/>
        <w:ind w:firstLine="720"/>
        <w:jc w:val="both"/>
        <w:rPr>
          <w:rFonts w:ascii="Times New Roman" w:hAnsi="Times New Roman" w:cs="Times New Roman"/>
          <w:sz w:val="24"/>
          <w:szCs w:val="24"/>
        </w:rPr>
      </w:pPr>
      <w:r w:rsidRPr="003824FD">
        <w:rPr>
          <w:rFonts w:ascii="Times New Roman" w:hAnsi="Times New Roman" w:cs="Times New Roman"/>
          <w:sz w:val="24"/>
          <w:szCs w:val="24"/>
        </w:rPr>
        <w:t xml:space="preserve">The loss of grass cover was a big mistake for the nation, and it should be revisited. They played a significant role in the conservation of water and promotion of organic matter in the soil. </w:t>
      </w:r>
      <w:r w:rsidR="00DA351E" w:rsidRPr="003824FD">
        <w:rPr>
          <w:rFonts w:ascii="Times New Roman" w:hAnsi="Times New Roman" w:cs="Times New Roman"/>
          <w:sz w:val="24"/>
          <w:szCs w:val="24"/>
        </w:rPr>
        <w:t>They also served to reduce soil erosion, retention of carbon dioxide from the atmosphere and they trapped nutrients too. The leading cause of hypoxia has been revealed to be nutrients associated with the production of row crops. The most substantial proportion of nitrogen in the gulf comes from agricultural activities.</w:t>
      </w:r>
    </w:p>
    <w:p w14:paraId="6B570A68" w14:textId="78B7167F" w:rsidR="00B21279" w:rsidRPr="003824FD" w:rsidRDefault="00181DF2" w:rsidP="003824FD">
      <w:pPr>
        <w:spacing w:after="0" w:line="480" w:lineRule="auto"/>
        <w:ind w:firstLine="720"/>
        <w:jc w:val="both"/>
        <w:rPr>
          <w:rFonts w:ascii="Times New Roman" w:hAnsi="Times New Roman" w:cs="Times New Roman"/>
          <w:sz w:val="24"/>
          <w:szCs w:val="24"/>
        </w:rPr>
      </w:pPr>
      <w:r w:rsidRPr="003824FD">
        <w:rPr>
          <w:rFonts w:ascii="Times New Roman" w:hAnsi="Times New Roman" w:cs="Times New Roman"/>
          <w:sz w:val="24"/>
          <w:szCs w:val="24"/>
        </w:rPr>
        <w:t xml:space="preserve">There have been efforts to reduce </w:t>
      </w:r>
      <w:r w:rsidR="00165E63">
        <w:rPr>
          <w:rFonts w:ascii="Times New Roman" w:hAnsi="Times New Roman" w:cs="Times New Roman"/>
          <w:sz w:val="24"/>
          <w:szCs w:val="24"/>
        </w:rPr>
        <w:t xml:space="preserve">levels of low dissolved oxygen </w:t>
      </w:r>
      <w:r w:rsidRPr="003824FD">
        <w:rPr>
          <w:rFonts w:ascii="Times New Roman" w:hAnsi="Times New Roman" w:cs="Times New Roman"/>
          <w:sz w:val="24"/>
          <w:szCs w:val="24"/>
        </w:rPr>
        <w:t xml:space="preserve">in the Gulf of Mexico. A group of activist citizens once went to court to force the (USEPA) to make efforts to eradicate the Gulf's hypoxia. The Hypoxia Task Force formed in the year 1970 conducted a study to reveal the leading causes of hypoxia and came up with ways of minimizing its effects. USEPA also made efforts to reduce P and N loadings in the waters of the nation when it commissioned its regional officers to critical steps in the fight. There was a reduction of the amount of N </w:t>
      </w:r>
      <w:r w:rsidR="00785DA0" w:rsidRPr="003824FD">
        <w:rPr>
          <w:rFonts w:ascii="Times New Roman" w:hAnsi="Times New Roman" w:cs="Times New Roman"/>
          <w:sz w:val="24"/>
          <w:szCs w:val="24"/>
        </w:rPr>
        <w:t>delivered</w:t>
      </w:r>
      <w:r w:rsidRPr="003824FD">
        <w:rPr>
          <w:rFonts w:ascii="Times New Roman" w:hAnsi="Times New Roman" w:cs="Times New Roman"/>
          <w:sz w:val="24"/>
          <w:szCs w:val="24"/>
        </w:rPr>
        <w:t xml:space="preserve"> at the Gulf between the year 1997 and 2007, </w:t>
      </w:r>
      <w:r w:rsidR="00785DA0" w:rsidRPr="003824FD">
        <w:rPr>
          <w:rFonts w:ascii="Times New Roman" w:hAnsi="Times New Roman" w:cs="Times New Roman"/>
          <w:sz w:val="24"/>
          <w:szCs w:val="24"/>
        </w:rPr>
        <w:t>but since then there has been a significant increase.</w:t>
      </w:r>
    </w:p>
    <w:p w14:paraId="4F791A3A" w14:textId="5CC631C4" w:rsidR="00785DA0" w:rsidRDefault="00181DF2" w:rsidP="003824FD">
      <w:pPr>
        <w:spacing w:after="0" w:line="480" w:lineRule="auto"/>
        <w:ind w:firstLine="720"/>
        <w:jc w:val="both"/>
        <w:rPr>
          <w:rFonts w:ascii="Times New Roman" w:hAnsi="Times New Roman" w:cs="Times New Roman"/>
          <w:sz w:val="24"/>
          <w:szCs w:val="24"/>
        </w:rPr>
      </w:pPr>
      <w:r w:rsidRPr="003824FD">
        <w:rPr>
          <w:rFonts w:ascii="Times New Roman" w:hAnsi="Times New Roman" w:cs="Times New Roman"/>
          <w:sz w:val="24"/>
          <w:szCs w:val="24"/>
        </w:rPr>
        <w:t>Significant investments have been made in rese</w:t>
      </w:r>
      <w:r w:rsidR="00911A19" w:rsidRPr="003824FD">
        <w:rPr>
          <w:rFonts w:ascii="Times New Roman" w:hAnsi="Times New Roman" w:cs="Times New Roman"/>
          <w:sz w:val="24"/>
          <w:szCs w:val="24"/>
        </w:rPr>
        <w:t>arch related to perennial-based bioenergy. There are three related research centers in the United States of American for the conduction of the proposed research. They should come up with suggests for biofuel systems that produce bio-oil from perennial grass. They should also come up with models of that link land use with the loading of N into the Gulf of Mexico. Additionally, they should even come up with water and soil assessment models</w:t>
      </w:r>
      <w:r w:rsidR="003824FD" w:rsidRPr="003824FD">
        <w:rPr>
          <w:rFonts w:ascii="Times New Roman" w:hAnsi="Times New Roman" w:cs="Times New Roman"/>
          <w:sz w:val="24"/>
          <w:szCs w:val="24"/>
        </w:rPr>
        <w:t>. Finally, they should come up with recommendations on how to return perennial grass into the agricultural system.</w:t>
      </w:r>
    </w:p>
    <w:p w14:paraId="37A85C46" w14:textId="77777777" w:rsidR="003824FD" w:rsidRDefault="00181DF2">
      <w:pPr>
        <w:rPr>
          <w:rFonts w:ascii="Times New Roman" w:hAnsi="Times New Roman" w:cs="Times New Roman"/>
          <w:sz w:val="24"/>
          <w:szCs w:val="24"/>
        </w:rPr>
      </w:pPr>
      <w:r>
        <w:rPr>
          <w:rFonts w:ascii="Times New Roman" w:hAnsi="Times New Roman" w:cs="Times New Roman"/>
          <w:sz w:val="24"/>
          <w:szCs w:val="24"/>
        </w:rPr>
        <w:br w:type="page"/>
      </w:r>
    </w:p>
    <w:p w14:paraId="3A701BB2" w14:textId="50E8CB23" w:rsidR="003824FD" w:rsidRDefault="00181DF2" w:rsidP="003824F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5B7437EE" w14:textId="77777777" w:rsidR="003824FD" w:rsidRPr="003824FD" w:rsidRDefault="00181DF2" w:rsidP="003824FD">
      <w:pPr>
        <w:spacing w:after="0" w:line="480" w:lineRule="auto"/>
        <w:ind w:left="720" w:hanging="720"/>
        <w:rPr>
          <w:rFonts w:ascii="Times New Roman" w:eastAsia="Times New Roman" w:hAnsi="Times New Roman" w:cs="Times New Roman"/>
          <w:sz w:val="24"/>
          <w:szCs w:val="24"/>
        </w:rPr>
      </w:pPr>
      <w:r w:rsidRPr="003824FD">
        <w:rPr>
          <w:rFonts w:ascii="Times New Roman" w:eastAsia="Times New Roman" w:hAnsi="Times New Roman" w:cs="Times New Roman"/>
          <w:sz w:val="24"/>
          <w:szCs w:val="24"/>
        </w:rPr>
        <w:t xml:space="preserve">Porter, P. A., Mitchell, R. B., &amp; Moore, K. J. (2015). Reducing hypoxia in the Gulf of Mexico: Reimagining a more resilient agricultural landscape in the Mississippi River Watershed. </w:t>
      </w:r>
      <w:r w:rsidRPr="003824FD">
        <w:rPr>
          <w:rFonts w:ascii="Times New Roman" w:eastAsia="Times New Roman" w:hAnsi="Times New Roman" w:cs="Times New Roman"/>
          <w:i/>
          <w:iCs/>
          <w:sz w:val="24"/>
          <w:szCs w:val="24"/>
        </w:rPr>
        <w:t>Journal of Soil and Water Conservation</w:t>
      </w:r>
      <w:r w:rsidRPr="003824FD">
        <w:rPr>
          <w:rFonts w:ascii="Times New Roman" w:eastAsia="Times New Roman" w:hAnsi="Times New Roman" w:cs="Times New Roman"/>
          <w:sz w:val="24"/>
          <w:szCs w:val="24"/>
        </w:rPr>
        <w:t xml:space="preserve">, </w:t>
      </w:r>
      <w:r w:rsidRPr="003824FD">
        <w:rPr>
          <w:rFonts w:ascii="Times New Roman" w:eastAsia="Times New Roman" w:hAnsi="Times New Roman" w:cs="Times New Roman"/>
          <w:i/>
          <w:iCs/>
          <w:sz w:val="24"/>
          <w:szCs w:val="24"/>
        </w:rPr>
        <w:t>70</w:t>
      </w:r>
      <w:r w:rsidRPr="003824FD">
        <w:rPr>
          <w:rFonts w:ascii="Times New Roman" w:eastAsia="Times New Roman" w:hAnsi="Times New Roman" w:cs="Times New Roman"/>
          <w:sz w:val="24"/>
          <w:szCs w:val="24"/>
        </w:rPr>
        <w:t>(3), 63A-68A.</w:t>
      </w:r>
    </w:p>
    <w:p w14:paraId="3CF4E737" w14:textId="77777777" w:rsidR="003824FD" w:rsidRPr="003824FD" w:rsidRDefault="003824FD" w:rsidP="003824FD">
      <w:pPr>
        <w:spacing w:after="0" w:line="480" w:lineRule="auto"/>
        <w:ind w:firstLine="720"/>
        <w:jc w:val="both"/>
        <w:rPr>
          <w:rFonts w:ascii="Times New Roman" w:hAnsi="Times New Roman" w:cs="Times New Roman"/>
          <w:sz w:val="24"/>
          <w:szCs w:val="24"/>
        </w:rPr>
      </w:pPr>
      <w:bookmarkStart w:id="0" w:name="_GoBack"/>
      <w:bookmarkEnd w:id="0"/>
    </w:p>
    <w:sectPr w:rsidR="003824FD" w:rsidRPr="003824FD" w:rsidSect="003824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A326E8" w14:textId="77777777" w:rsidR="0079460C" w:rsidRDefault="0079460C">
      <w:pPr>
        <w:spacing w:after="0" w:line="240" w:lineRule="auto"/>
      </w:pPr>
      <w:r>
        <w:separator/>
      </w:r>
    </w:p>
  </w:endnote>
  <w:endnote w:type="continuationSeparator" w:id="0">
    <w:p w14:paraId="72B8C7D0" w14:textId="77777777" w:rsidR="0079460C" w:rsidRDefault="007946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904055" w14:textId="77777777" w:rsidR="0079460C" w:rsidRDefault="0079460C">
      <w:pPr>
        <w:spacing w:after="0" w:line="240" w:lineRule="auto"/>
      </w:pPr>
      <w:r>
        <w:separator/>
      </w:r>
    </w:p>
  </w:footnote>
  <w:footnote w:type="continuationSeparator" w:id="0">
    <w:p w14:paraId="405047EE" w14:textId="77777777" w:rsidR="0079460C" w:rsidRDefault="007946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28867837"/>
      <w:docPartObj>
        <w:docPartGallery w:val="Page Numbers (Top of Page)"/>
        <w:docPartUnique/>
      </w:docPartObj>
    </w:sdtPr>
    <w:sdtEndPr>
      <w:rPr>
        <w:rFonts w:ascii="Times New Roman" w:hAnsi="Times New Roman" w:cs="Times New Roman"/>
        <w:noProof/>
        <w:sz w:val="24"/>
        <w:szCs w:val="24"/>
      </w:rPr>
    </w:sdtEndPr>
    <w:sdtContent>
      <w:p w14:paraId="2AA7C2CB" w14:textId="251DADF2" w:rsidR="003824FD" w:rsidRPr="003824FD" w:rsidRDefault="00181DF2" w:rsidP="003824FD">
        <w:pPr>
          <w:pStyle w:val="Header"/>
          <w:rPr>
            <w:rFonts w:ascii="Times New Roman" w:hAnsi="Times New Roman" w:cs="Times New Roman"/>
            <w:sz w:val="24"/>
            <w:szCs w:val="24"/>
          </w:rPr>
        </w:pPr>
        <w:r w:rsidRPr="003824FD">
          <w:rPr>
            <w:rFonts w:ascii="Times New Roman" w:hAnsi="Times New Roman" w:cs="Times New Roman"/>
            <w:sz w:val="24"/>
            <w:szCs w:val="24"/>
          </w:rPr>
          <w:t>REDUCING HYPOXIA IN THE GULF OF MEXICO</w:t>
        </w:r>
        <w:r>
          <w:rPr>
            <w:rFonts w:ascii="Times New Roman" w:hAnsi="Times New Roman" w:cs="Times New Roman"/>
            <w:sz w:val="24"/>
            <w:szCs w:val="24"/>
          </w:rPr>
          <w:tab/>
        </w:r>
        <w:r w:rsidRPr="003824FD">
          <w:rPr>
            <w:rFonts w:ascii="Times New Roman" w:hAnsi="Times New Roman" w:cs="Times New Roman"/>
            <w:sz w:val="24"/>
            <w:szCs w:val="24"/>
          </w:rPr>
          <w:t xml:space="preserve"> </w:t>
        </w:r>
        <w:r w:rsidRPr="003824FD">
          <w:rPr>
            <w:rFonts w:ascii="Times New Roman" w:hAnsi="Times New Roman" w:cs="Times New Roman"/>
            <w:sz w:val="24"/>
            <w:szCs w:val="24"/>
          </w:rPr>
          <w:fldChar w:fldCharType="begin"/>
        </w:r>
        <w:r w:rsidRPr="003824FD">
          <w:rPr>
            <w:rFonts w:ascii="Times New Roman" w:hAnsi="Times New Roman" w:cs="Times New Roman"/>
            <w:sz w:val="24"/>
            <w:szCs w:val="24"/>
          </w:rPr>
          <w:instrText xml:space="preserve"> PAGE   \* MERGEFORMAT </w:instrText>
        </w:r>
        <w:r w:rsidRPr="003824FD">
          <w:rPr>
            <w:rFonts w:ascii="Times New Roman" w:hAnsi="Times New Roman" w:cs="Times New Roman"/>
            <w:sz w:val="24"/>
            <w:szCs w:val="24"/>
          </w:rPr>
          <w:fldChar w:fldCharType="separate"/>
        </w:r>
        <w:r w:rsidR="00DE1D75">
          <w:rPr>
            <w:rFonts w:ascii="Times New Roman" w:hAnsi="Times New Roman" w:cs="Times New Roman"/>
            <w:noProof/>
            <w:sz w:val="24"/>
            <w:szCs w:val="24"/>
          </w:rPr>
          <w:t>4</w:t>
        </w:r>
        <w:r w:rsidRPr="003824FD">
          <w:rPr>
            <w:rFonts w:ascii="Times New Roman" w:hAnsi="Times New Roman" w:cs="Times New Roman"/>
            <w:noProof/>
            <w:sz w:val="24"/>
            <w:szCs w:val="24"/>
          </w:rPr>
          <w:fldChar w:fldCharType="end"/>
        </w:r>
      </w:p>
    </w:sdtContent>
  </w:sdt>
  <w:p w14:paraId="7D170617" w14:textId="77777777" w:rsidR="003824FD" w:rsidRDefault="003824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72E84E" w14:textId="238E464C" w:rsidR="003824FD" w:rsidRPr="003824FD" w:rsidRDefault="00181DF2" w:rsidP="003824F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3824FD">
      <w:rPr>
        <w:rFonts w:ascii="Times New Roman" w:hAnsi="Times New Roman" w:cs="Times New Roman"/>
        <w:sz w:val="24"/>
        <w:szCs w:val="24"/>
      </w:rPr>
      <w:t>REDUCING HYPOXIA IN THE GULF OF MEXICO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8D6"/>
    <w:rsid w:val="00165E63"/>
    <w:rsid w:val="00181DF2"/>
    <w:rsid w:val="001909D8"/>
    <w:rsid w:val="003824FD"/>
    <w:rsid w:val="004868D6"/>
    <w:rsid w:val="00664DDC"/>
    <w:rsid w:val="007377FF"/>
    <w:rsid w:val="00785DA0"/>
    <w:rsid w:val="0079460C"/>
    <w:rsid w:val="008B7A2A"/>
    <w:rsid w:val="00911A19"/>
    <w:rsid w:val="00B21279"/>
    <w:rsid w:val="00DA351E"/>
    <w:rsid w:val="00DE1D75"/>
    <w:rsid w:val="00F52ECB"/>
    <w:rsid w:val="00FD5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62B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4FD"/>
  </w:style>
  <w:style w:type="paragraph" w:styleId="Footer">
    <w:name w:val="footer"/>
    <w:basedOn w:val="Normal"/>
    <w:link w:val="FooterChar"/>
    <w:uiPriority w:val="99"/>
    <w:unhideWhenUsed/>
    <w:rsid w:val="00382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4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2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24FD"/>
  </w:style>
  <w:style w:type="paragraph" w:styleId="Footer">
    <w:name w:val="footer"/>
    <w:basedOn w:val="Normal"/>
    <w:link w:val="FooterChar"/>
    <w:uiPriority w:val="99"/>
    <w:unhideWhenUsed/>
    <w:rsid w:val="00382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24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user</cp:lastModifiedBy>
  <cp:revision>2</cp:revision>
  <dcterms:created xsi:type="dcterms:W3CDTF">2019-02-25T20:19:00Z</dcterms:created>
  <dcterms:modified xsi:type="dcterms:W3CDTF">2019-02-25T20:19:00Z</dcterms:modified>
</cp:coreProperties>
</file>